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753" w:rsidRDefault="00A46ED3" w:rsidP="00A46ED3">
      <w:pPr>
        <w:pStyle w:val="1"/>
        <w:numPr>
          <w:ilvl w:val="0"/>
          <w:numId w:val="1"/>
        </w:numPr>
        <w:ind w:left="426" w:hanging="426"/>
      </w:pPr>
      <w:bookmarkStart w:id="0" w:name="_jrychu1tmtbt" w:colFirst="0" w:colLast="0"/>
      <w:bookmarkEnd w:id="0"/>
      <w:r>
        <w:t>Agreement</w:t>
      </w:r>
    </w:p>
    <w:p w:rsidR="00D52753" w:rsidRDefault="00A46ED3">
      <w:pPr>
        <w:rPr>
          <w:sz w:val="24"/>
          <w:szCs w:val="24"/>
        </w:rPr>
      </w:pPr>
      <w:r>
        <w:rPr>
          <w:sz w:val="24"/>
          <w:szCs w:val="24"/>
        </w:rPr>
        <w:t>This agreement is an annex to the License Agreement and defines the Terms of technical support, availability of technical support and the procedure for updating software versions.</w:t>
      </w:r>
    </w:p>
    <w:p w:rsidR="00D52753" w:rsidRDefault="00A46ED3" w:rsidP="00A46ED3">
      <w:pPr>
        <w:pStyle w:val="1"/>
        <w:numPr>
          <w:ilvl w:val="0"/>
          <w:numId w:val="1"/>
        </w:numPr>
        <w:ind w:left="426" w:hanging="424"/>
      </w:pPr>
      <w:bookmarkStart w:id="1" w:name="_padgy2dbzmkx" w:colFirst="0" w:colLast="0"/>
      <w:bookmarkEnd w:id="1"/>
      <w:r>
        <w:t>Definitions</w:t>
      </w:r>
    </w:p>
    <w:p w:rsidR="00D52753" w:rsidRDefault="00A46ED3" w:rsidP="00A46ED3">
      <w:pPr>
        <w:spacing w:after="120"/>
        <w:rPr>
          <w:sz w:val="24"/>
          <w:szCs w:val="24"/>
        </w:rPr>
      </w:pPr>
      <w:r>
        <w:rPr>
          <w:sz w:val="24"/>
          <w:szCs w:val="24"/>
        </w:rPr>
        <w:t>Agreed Time of Registration of Requests (ATRR) - indicates the time at which it is possible to contact the technical support service. For example, 24x7 (day and night, seven days a week). Requests are registered in the ticket system.</w:t>
      </w:r>
    </w:p>
    <w:p w:rsidR="00D52753" w:rsidRDefault="00A46ED3" w:rsidP="00A46ED3">
      <w:pPr>
        <w:spacing w:after="120"/>
        <w:rPr>
          <w:sz w:val="24"/>
          <w:szCs w:val="24"/>
        </w:rPr>
      </w:pPr>
      <w:r>
        <w:rPr>
          <w:sz w:val="24"/>
          <w:szCs w:val="24"/>
        </w:rPr>
        <w:t>Agreed Support Time (A</w:t>
      </w:r>
      <w:r>
        <w:rPr>
          <w:sz w:val="24"/>
          <w:szCs w:val="24"/>
        </w:rPr>
        <w:t>ST) - indicates the time at which technical support services are provided. For example, 8x5 (10:00-18:00, Mon-Fri), 8x7 (10:00-18:00, Mon-Sun), 24x7 (day and night, Mon-Sun).</w:t>
      </w:r>
    </w:p>
    <w:p w:rsidR="00D52753" w:rsidRDefault="00A46ED3">
      <w:pPr>
        <w:rPr>
          <w:sz w:val="24"/>
          <w:szCs w:val="24"/>
        </w:rPr>
      </w:pPr>
      <w:r>
        <w:rPr>
          <w:sz w:val="24"/>
          <w:szCs w:val="24"/>
        </w:rPr>
        <w:t>Unless otherwise noted, time zone UTC+3.</w:t>
      </w:r>
    </w:p>
    <w:p w:rsidR="00D52753" w:rsidRDefault="00A46ED3">
      <w:pPr>
        <w:rPr>
          <w:sz w:val="24"/>
          <w:szCs w:val="24"/>
        </w:rPr>
      </w:pPr>
      <w:r>
        <w:rPr>
          <w:sz w:val="24"/>
          <w:szCs w:val="24"/>
        </w:rPr>
        <w:t>Reaction time - is the time between rece</w:t>
      </w:r>
      <w:r>
        <w:rPr>
          <w:sz w:val="24"/>
          <w:szCs w:val="24"/>
        </w:rPr>
        <w:t>iving a signal from the monitoring system or from the user via the ticket system about the supposed malfunction, and the start of work to restore the availability of the service. Time is counted within the AST.</w:t>
      </w:r>
    </w:p>
    <w:p w:rsidR="00D52753" w:rsidRDefault="00A46ED3" w:rsidP="00A46ED3">
      <w:pPr>
        <w:pStyle w:val="1"/>
        <w:numPr>
          <w:ilvl w:val="0"/>
          <w:numId w:val="1"/>
        </w:numPr>
        <w:spacing w:before="200" w:after="200"/>
        <w:ind w:left="426"/>
      </w:pPr>
      <w:bookmarkStart w:id="2" w:name="_agavgbaqv4sl" w:colFirst="0" w:colLast="0"/>
      <w:bookmarkEnd w:id="2"/>
      <w:r>
        <w:t>Contact details</w:t>
      </w:r>
    </w:p>
    <w:p w:rsidR="00D52753" w:rsidRDefault="00A46ED3">
      <w:pPr>
        <w:numPr>
          <w:ilvl w:val="0"/>
          <w:numId w:val="2"/>
        </w:numPr>
        <w:rPr>
          <w:sz w:val="24"/>
          <w:szCs w:val="24"/>
        </w:rPr>
      </w:pPr>
      <w:r>
        <w:rPr>
          <w:sz w:val="24"/>
          <w:szCs w:val="24"/>
        </w:rPr>
        <w:t>Technical support is provided</w:t>
      </w:r>
      <w:r>
        <w:rPr>
          <w:sz w:val="24"/>
          <w:szCs w:val="24"/>
        </w:rPr>
        <w:t xml:space="preserve"> by VAS Experts LLC</w:t>
      </w:r>
    </w:p>
    <w:p w:rsidR="00D52753" w:rsidRDefault="00A46ED3">
      <w:pPr>
        <w:numPr>
          <w:ilvl w:val="0"/>
          <w:numId w:val="2"/>
        </w:numPr>
        <w:rPr>
          <w:sz w:val="24"/>
          <w:szCs w:val="24"/>
        </w:rPr>
      </w:pPr>
      <w:r>
        <w:rPr>
          <w:sz w:val="24"/>
          <w:szCs w:val="24"/>
        </w:rPr>
        <w:t>Phone support: +7-800-777-00-14</w:t>
      </w:r>
    </w:p>
    <w:p w:rsidR="00D52753" w:rsidRDefault="00A46ED3">
      <w:pPr>
        <w:numPr>
          <w:ilvl w:val="0"/>
          <w:numId w:val="2"/>
        </w:numPr>
        <w:rPr>
          <w:sz w:val="24"/>
          <w:szCs w:val="24"/>
        </w:rPr>
      </w:pPr>
      <w:r>
        <w:rPr>
          <w:sz w:val="24"/>
          <w:szCs w:val="24"/>
        </w:rPr>
        <w:t xml:space="preserve">E-mail: </w:t>
      </w:r>
      <w:proofErr w:type="spellStart"/>
      <w:r>
        <w:rPr>
          <w:sz w:val="24"/>
          <w:szCs w:val="24"/>
        </w:rPr>
        <w:t>sd@vas.expert</w:t>
      </w:r>
      <w:proofErr w:type="spellEnd"/>
    </w:p>
    <w:p w:rsidR="00D52753" w:rsidRDefault="00A46ED3">
      <w:pPr>
        <w:numPr>
          <w:ilvl w:val="0"/>
          <w:numId w:val="2"/>
        </w:numPr>
        <w:rPr>
          <w:sz w:val="24"/>
          <w:szCs w:val="24"/>
        </w:rPr>
      </w:pPr>
      <w:r>
        <w:rPr>
          <w:sz w:val="24"/>
          <w:szCs w:val="24"/>
        </w:rPr>
        <w:t>Rules for contacting technical support:</w:t>
      </w:r>
      <w:r>
        <w:rPr>
          <w:sz w:val="24"/>
          <w:szCs w:val="24"/>
        </w:rPr>
        <w:br/>
      </w:r>
      <w:hyperlink r:id="rId5">
        <w:r>
          <w:rPr>
            <w:color w:val="1155CC"/>
            <w:sz w:val="24"/>
            <w:szCs w:val="24"/>
            <w:u w:val="single"/>
          </w:rPr>
          <w:t>https://wiki.vasexperts.ru/doku.php?id=en:dpi:techsupp</w:t>
        </w:r>
        <w:r>
          <w:rPr>
            <w:color w:val="1155CC"/>
            <w:sz w:val="24"/>
            <w:szCs w:val="24"/>
            <w:u w:val="single"/>
          </w:rPr>
          <w:t>ort_info:start</w:t>
        </w:r>
      </w:hyperlink>
    </w:p>
    <w:p w:rsidR="00D52753" w:rsidRDefault="00A46ED3">
      <w:pPr>
        <w:numPr>
          <w:ilvl w:val="0"/>
          <w:numId w:val="2"/>
        </w:numPr>
        <w:rPr>
          <w:sz w:val="24"/>
          <w:szCs w:val="24"/>
        </w:rPr>
      </w:pPr>
      <w:r>
        <w:rPr>
          <w:sz w:val="24"/>
          <w:szCs w:val="24"/>
        </w:rPr>
        <w:t>For SnS-SSG-24X7X4-1Y, an additional interaction channel is negotiated outside of working hours.</w:t>
      </w:r>
    </w:p>
    <w:p w:rsidR="00D52753" w:rsidRDefault="00A46ED3" w:rsidP="00A46ED3">
      <w:pPr>
        <w:pStyle w:val="1"/>
        <w:numPr>
          <w:ilvl w:val="0"/>
          <w:numId w:val="1"/>
        </w:numPr>
        <w:spacing w:before="200" w:after="200"/>
        <w:ind w:left="426"/>
      </w:pPr>
      <w:bookmarkStart w:id="3" w:name="_ayle1a5ibvxz" w:colFirst="0" w:colLast="0"/>
      <w:bookmarkEnd w:id="3"/>
      <w:r>
        <w:t>Service level</w:t>
      </w:r>
    </w:p>
    <w:tbl>
      <w:tblPr>
        <w:tblStyle w:val="a5"/>
        <w:tblW w:w="90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30"/>
        <w:gridCol w:w="2355"/>
        <w:gridCol w:w="4845"/>
      </w:tblGrid>
      <w:tr w:rsidR="00D52753">
        <w:trPr>
          <w:trHeight w:val="485"/>
        </w:trPr>
        <w:tc>
          <w:tcPr>
            <w:tcW w:w="9030" w:type="dxa"/>
            <w:gridSpan w:val="3"/>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D52753" w:rsidRDefault="00A46ED3">
            <w:pPr>
              <w:spacing w:line="240" w:lineRule="auto"/>
              <w:rPr>
                <w:b/>
                <w:sz w:val="24"/>
                <w:szCs w:val="24"/>
              </w:rPr>
            </w:pPr>
            <w:r>
              <w:rPr>
                <w:b/>
                <w:sz w:val="24"/>
                <w:szCs w:val="24"/>
              </w:rPr>
              <w:t>Support types</w:t>
            </w:r>
          </w:p>
        </w:tc>
      </w:tr>
      <w:tr w:rsidR="00D52753">
        <w:trPr>
          <w:trHeight w:val="500"/>
        </w:trPr>
        <w:tc>
          <w:tcPr>
            <w:tcW w:w="18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Abbreviation</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Part Number</w:t>
            </w:r>
          </w:p>
        </w:tc>
        <w:tc>
          <w:tcPr>
            <w:tcW w:w="4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Description</w:t>
            </w:r>
          </w:p>
        </w:tc>
      </w:tr>
      <w:tr w:rsidR="00D52753">
        <w:trPr>
          <w:trHeight w:val="770"/>
        </w:trPr>
        <w:tc>
          <w:tcPr>
            <w:tcW w:w="18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NBD</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SnS-SSG-NBD-1Y</w:t>
            </w:r>
          </w:p>
        </w:tc>
        <w:tc>
          <w:tcPr>
            <w:tcW w:w="4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Subscription for updates and technical support (</w:t>
            </w:r>
            <w:proofErr w:type="spellStart"/>
            <w:r>
              <w:rPr>
                <w:sz w:val="24"/>
                <w:szCs w:val="24"/>
              </w:rPr>
              <w:t>SnS</w:t>
            </w:r>
            <w:proofErr w:type="spellEnd"/>
            <w:r>
              <w:rPr>
                <w:sz w:val="24"/>
                <w:szCs w:val="24"/>
              </w:rPr>
              <w:t>, NBD, 1 year)</w:t>
            </w:r>
          </w:p>
        </w:tc>
      </w:tr>
      <w:tr w:rsidR="00D52753">
        <w:trPr>
          <w:trHeight w:val="770"/>
        </w:trPr>
        <w:tc>
          <w:tcPr>
            <w:tcW w:w="18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8X5X8</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SnS-SSG-8X5X8-1Y</w:t>
            </w:r>
          </w:p>
        </w:tc>
        <w:tc>
          <w:tcPr>
            <w:tcW w:w="4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Subscription for updates and technical support (</w:t>
            </w:r>
            <w:proofErr w:type="spellStart"/>
            <w:r>
              <w:rPr>
                <w:sz w:val="24"/>
                <w:szCs w:val="24"/>
              </w:rPr>
              <w:t>SnS</w:t>
            </w:r>
            <w:proofErr w:type="spellEnd"/>
            <w:r>
              <w:rPr>
                <w:sz w:val="24"/>
                <w:szCs w:val="24"/>
              </w:rPr>
              <w:t>, 8x5x8, 1 year)</w:t>
            </w:r>
          </w:p>
        </w:tc>
      </w:tr>
      <w:tr w:rsidR="00D52753">
        <w:trPr>
          <w:trHeight w:val="770"/>
        </w:trPr>
        <w:tc>
          <w:tcPr>
            <w:tcW w:w="18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lastRenderedPageBreak/>
              <w:t>24X7X4</w:t>
            </w:r>
          </w:p>
        </w:tc>
        <w:tc>
          <w:tcPr>
            <w:tcW w:w="23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proofErr w:type="spellStart"/>
            <w:r>
              <w:rPr>
                <w:sz w:val="24"/>
                <w:szCs w:val="24"/>
              </w:rPr>
              <w:t>SnS</w:t>
            </w:r>
            <w:proofErr w:type="spellEnd"/>
            <w:r>
              <w:rPr>
                <w:sz w:val="24"/>
                <w:szCs w:val="24"/>
              </w:rPr>
              <w:t xml:space="preserve"> -SSG-24X7X4-1Y</w:t>
            </w:r>
          </w:p>
        </w:tc>
        <w:tc>
          <w:tcPr>
            <w:tcW w:w="48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Subscription for updates and technical support (</w:t>
            </w:r>
            <w:proofErr w:type="spellStart"/>
            <w:r>
              <w:rPr>
                <w:sz w:val="24"/>
                <w:szCs w:val="24"/>
              </w:rPr>
              <w:t>SnS</w:t>
            </w:r>
            <w:proofErr w:type="spellEnd"/>
            <w:r>
              <w:rPr>
                <w:sz w:val="24"/>
                <w:szCs w:val="24"/>
              </w:rPr>
              <w:t>, 24x7x4, 1year)</w:t>
            </w:r>
          </w:p>
        </w:tc>
      </w:tr>
    </w:tbl>
    <w:p w:rsidR="00D52753" w:rsidRDefault="00A46ED3">
      <w:pPr>
        <w:rPr>
          <w:sz w:val="24"/>
          <w:szCs w:val="24"/>
        </w:rPr>
      </w:pPr>
      <w:r>
        <w:rPr>
          <w:sz w:val="24"/>
          <w:szCs w:val="24"/>
        </w:rPr>
        <w:t xml:space="preserve"> </w:t>
      </w:r>
    </w:p>
    <w:tbl>
      <w:tblPr>
        <w:tblStyle w:val="a6"/>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979"/>
        <w:gridCol w:w="1306"/>
        <w:gridCol w:w="1278"/>
        <w:gridCol w:w="198"/>
        <w:gridCol w:w="1264"/>
      </w:tblGrid>
      <w:tr w:rsidR="00D52753">
        <w:trPr>
          <w:trHeight w:val="605"/>
        </w:trPr>
        <w:tc>
          <w:tcPr>
            <w:tcW w:w="9022" w:type="dxa"/>
            <w:gridSpan w:val="5"/>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D52753" w:rsidRDefault="00A46ED3">
            <w:pPr>
              <w:spacing w:line="240" w:lineRule="auto"/>
              <w:rPr>
                <w:b/>
                <w:sz w:val="24"/>
                <w:szCs w:val="24"/>
              </w:rPr>
            </w:pPr>
            <w:r>
              <w:rPr>
                <w:b/>
                <w:sz w:val="24"/>
                <w:szCs w:val="24"/>
              </w:rPr>
              <w:t>Service Level Parameters</w:t>
            </w:r>
          </w:p>
        </w:tc>
      </w:tr>
      <w:tr w:rsidR="00D52753">
        <w:trPr>
          <w:trHeight w:val="485"/>
        </w:trPr>
        <w:tc>
          <w:tcPr>
            <w:tcW w:w="49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 xml:space="preserve"> </w:t>
            </w:r>
          </w:p>
        </w:tc>
        <w:tc>
          <w:tcPr>
            <w:tcW w:w="13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NBD</w:t>
            </w:r>
          </w:p>
        </w:tc>
        <w:tc>
          <w:tcPr>
            <w:tcW w:w="12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8X5X8</w:t>
            </w:r>
          </w:p>
        </w:tc>
        <w:tc>
          <w:tcPr>
            <w:tcW w:w="1462"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24X7X4</w:t>
            </w:r>
          </w:p>
        </w:tc>
      </w:tr>
      <w:tr w:rsidR="00D52753">
        <w:trPr>
          <w:trHeight w:val="485"/>
        </w:trPr>
        <w:tc>
          <w:tcPr>
            <w:tcW w:w="49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b/>
                <w:sz w:val="24"/>
                <w:szCs w:val="24"/>
              </w:rPr>
            </w:pPr>
            <w:r>
              <w:rPr>
                <w:b/>
                <w:sz w:val="24"/>
                <w:szCs w:val="24"/>
              </w:rPr>
              <w:t>Parameter</w:t>
            </w:r>
          </w:p>
        </w:tc>
        <w:tc>
          <w:tcPr>
            <w:tcW w:w="4046"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b/>
                <w:sz w:val="24"/>
                <w:szCs w:val="24"/>
              </w:rPr>
            </w:pPr>
            <w:r>
              <w:rPr>
                <w:b/>
                <w:sz w:val="24"/>
                <w:szCs w:val="24"/>
              </w:rPr>
              <w:t>Specification</w:t>
            </w:r>
          </w:p>
        </w:tc>
      </w:tr>
      <w:tr w:rsidR="00D52753">
        <w:trPr>
          <w:trHeight w:val="770"/>
        </w:trPr>
        <w:tc>
          <w:tcPr>
            <w:tcW w:w="49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Agreed time of registration of requests (ATTR)</w:t>
            </w:r>
          </w:p>
        </w:tc>
        <w:tc>
          <w:tcPr>
            <w:tcW w:w="13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24 x 7</w:t>
            </w:r>
          </w:p>
        </w:tc>
        <w:tc>
          <w:tcPr>
            <w:tcW w:w="14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24 x 7</w:t>
            </w:r>
          </w:p>
        </w:tc>
        <w:tc>
          <w:tcPr>
            <w:tcW w:w="12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24 x 7</w:t>
            </w:r>
          </w:p>
        </w:tc>
      </w:tr>
      <w:tr w:rsidR="00D52753">
        <w:trPr>
          <w:trHeight w:val="485"/>
        </w:trPr>
        <w:tc>
          <w:tcPr>
            <w:tcW w:w="49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Agreed time of support (ATS)</w:t>
            </w:r>
          </w:p>
        </w:tc>
        <w:tc>
          <w:tcPr>
            <w:tcW w:w="13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8 x 5</w:t>
            </w:r>
          </w:p>
        </w:tc>
        <w:tc>
          <w:tcPr>
            <w:tcW w:w="14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8 x 5</w:t>
            </w:r>
          </w:p>
        </w:tc>
        <w:tc>
          <w:tcPr>
            <w:tcW w:w="12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24 x 7</w:t>
            </w:r>
          </w:p>
        </w:tc>
      </w:tr>
      <w:tr w:rsidR="00D52753">
        <w:trPr>
          <w:trHeight w:val="1040"/>
        </w:trPr>
        <w:tc>
          <w:tcPr>
            <w:tcW w:w="6282"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b/>
                <w:sz w:val="24"/>
                <w:szCs w:val="24"/>
              </w:rPr>
            </w:pPr>
            <w:r>
              <w:rPr>
                <w:b/>
                <w:sz w:val="24"/>
                <w:szCs w:val="24"/>
              </w:rPr>
              <w:t>Reaction time to an incident, depending on the priority</w:t>
            </w:r>
          </w:p>
          <w:p w:rsidR="00D52753" w:rsidRDefault="00A46ED3">
            <w:pPr>
              <w:spacing w:line="240" w:lineRule="auto"/>
              <w:rPr>
                <w:b/>
                <w:sz w:val="24"/>
                <w:szCs w:val="24"/>
              </w:rPr>
            </w:pPr>
            <w:r>
              <w:rPr>
                <w:b/>
                <w:sz w:val="24"/>
                <w:szCs w:val="24"/>
              </w:rPr>
              <w:t>Measured in working hours</w:t>
            </w:r>
          </w:p>
        </w:tc>
        <w:tc>
          <w:tcPr>
            <w:tcW w:w="14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 xml:space="preserve"> </w:t>
            </w:r>
          </w:p>
        </w:tc>
        <w:tc>
          <w:tcPr>
            <w:tcW w:w="12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 xml:space="preserve"> </w:t>
            </w:r>
          </w:p>
        </w:tc>
      </w:tr>
      <w:tr w:rsidR="00D52753">
        <w:trPr>
          <w:trHeight w:val="485"/>
        </w:trPr>
        <w:tc>
          <w:tcPr>
            <w:tcW w:w="49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 xml:space="preserve">1 </w:t>
            </w:r>
            <w:r>
              <w:rPr>
                <w:sz w:val="24"/>
                <w:szCs w:val="24"/>
              </w:rPr>
              <w:t xml:space="preserve">- </w:t>
            </w:r>
            <w:r>
              <w:rPr>
                <w:sz w:val="24"/>
                <w:szCs w:val="24"/>
              </w:rPr>
              <w:t>Very high</w:t>
            </w:r>
          </w:p>
        </w:tc>
        <w:tc>
          <w:tcPr>
            <w:tcW w:w="13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2</w:t>
            </w:r>
            <w:r>
              <w:rPr>
                <w:sz w:val="24"/>
                <w:szCs w:val="24"/>
              </w:rPr>
              <w:t>4 hours</w:t>
            </w:r>
          </w:p>
        </w:tc>
        <w:tc>
          <w:tcPr>
            <w:tcW w:w="14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8 hours</w:t>
            </w:r>
          </w:p>
        </w:tc>
        <w:tc>
          <w:tcPr>
            <w:tcW w:w="12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4 hours</w:t>
            </w:r>
          </w:p>
        </w:tc>
      </w:tr>
      <w:tr w:rsidR="00D52753">
        <w:trPr>
          <w:trHeight w:val="485"/>
        </w:trPr>
        <w:tc>
          <w:tcPr>
            <w:tcW w:w="49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 xml:space="preserve">2 </w:t>
            </w:r>
            <w:r>
              <w:rPr>
                <w:sz w:val="24"/>
                <w:szCs w:val="24"/>
              </w:rPr>
              <w:t xml:space="preserve">- </w:t>
            </w:r>
            <w:r>
              <w:rPr>
                <w:sz w:val="24"/>
                <w:szCs w:val="24"/>
              </w:rPr>
              <w:t>High</w:t>
            </w:r>
          </w:p>
        </w:tc>
        <w:tc>
          <w:tcPr>
            <w:tcW w:w="13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24 hours</w:t>
            </w:r>
          </w:p>
        </w:tc>
        <w:tc>
          <w:tcPr>
            <w:tcW w:w="14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8 hours</w:t>
            </w:r>
          </w:p>
        </w:tc>
        <w:tc>
          <w:tcPr>
            <w:tcW w:w="12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4 hours</w:t>
            </w:r>
          </w:p>
        </w:tc>
      </w:tr>
      <w:tr w:rsidR="00D52753">
        <w:trPr>
          <w:trHeight w:val="485"/>
        </w:trPr>
        <w:tc>
          <w:tcPr>
            <w:tcW w:w="49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 xml:space="preserve">3 </w:t>
            </w:r>
            <w:r>
              <w:rPr>
                <w:sz w:val="24"/>
                <w:szCs w:val="24"/>
              </w:rPr>
              <w:t xml:space="preserve">- </w:t>
            </w:r>
            <w:r>
              <w:rPr>
                <w:sz w:val="24"/>
                <w:szCs w:val="24"/>
              </w:rPr>
              <w:t>Medium</w:t>
            </w:r>
          </w:p>
        </w:tc>
        <w:tc>
          <w:tcPr>
            <w:tcW w:w="13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24 hours</w:t>
            </w:r>
          </w:p>
        </w:tc>
        <w:tc>
          <w:tcPr>
            <w:tcW w:w="14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8 hours</w:t>
            </w:r>
          </w:p>
        </w:tc>
        <w:tc>
          <w:tcPr>
            <w:tcW w:w="12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4 hours</w:t>
            </w:r>
          </w:p>
        </w:tc>
      </w:tr>
      <w:tr w:rsidR="00D52753">
        <w:trPr>
          <w:trHeight w:val="485"/>
        </w:trPr>
        <w:tc>
          <w:tcPr>
            <w:tcW w:w="49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 xml:space="preserve">4 </w:t>
            </w:r>
            <w:r>
              <w:rPr>
                <w:sz w:val="24"/>
                <w:szCs w:val="24"/>
              </w:rPr>
              <w:t xml:space="preserve">- </w:t>
            </w:r>
            <w:r>
              <w:rPr>
                <w:sz w:val="24"/>
                <w:szCs w:val="24"/>
              </w:rPr>
              <w:t>Low</w:t>
            </w:r>
          </w:p>
        </w:tc>
        <w:tc>
          <w:tcPr>
            <w:tcW w:w="13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24 hours</w:t>
            </w:r>
          </w:p>
        </w:tc>
        <w:tc>
          <w:tcPr>
            <w:tcW w:w="147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8 hours</w:t>
            </w:r>
          </w:p>
        </w:tc>
        <w:tc>
          <w:tcPr>
            <w:tcW w:w="12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8 hours</w:t>
            </w:r>
          </w:p>
        </w:tc>
      </w:tr>
    </w:tbl>
    <w:p w:rsidR="00D52753" w:rsidRDefault="00A46ED3" w:rsidP="00A46ED3">
      <w:pPr>
        <w:pStyle w:val="1"/>
        <w:numPr>
          <w:ilvl w:val="0"/>
          <w:numId w:val="1"/>
        </w:numPr>
        <w:ind w:left="426"/>
      </w:pPr>
      <w:bookmarkStart w:id="4" w:name="_w9nr1xvjgsub" w:colFirst="0" w:colLast="0"/>
      <w:bookmarkEnd w:id="4"/>
      <w:r>
        <w:t>Limitations</w:t>
      </w:r>
    </w:p>
    <w:tbl>
      <w:tblPr>
        <w:tblStyle w:val="a7"/>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50"/>
        <w:gridCol w:w="1470"/>
        <w:gridCol w:w="1515"/>
        <w:gridCol w:w="1545"/>
      </w:tblGrid>
      <w:tr w:rsidR="00D52753">
        <w:trPr>
          <w:trHeight w:val="605"/>
        </w:trPr>
        <w:tc>
          <w:tcPr>
            <w:tcW w:w="8880" w:type="dxa"/>
            <w:gridSpan w:val="4"/>
            <w:tcBorders>
              <w:top w:val="single" w:sz="8" w:space="0" w:color="548DD4"/>
              <w:left w:val="single" w:sz="8" w:space="0" w:color="548DD4"/>
              <w:bottom w:val="single" w:sz="8" w:space="0" w:color="548DD4"/>
              <w:right w:val="single" w:sz="8" w:space="0" w:color="548DD4"/>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5.1.   The service is provided to the Client with the following restrictions:</w:t>
            </w:r>
          </w:p>
        </w:tc>
      </w:tr>
      <w:tr w:rsidR="00D52753">
        <w:trPr>
          <w:trHeight w:val="485"/>
        </w:trPr>
        <w:tc>
          <w:tcPr>
            <w:tcW w:w="4350" w:type="dxa"/>
            <w:tcBorders>
              <w:top w:val="nil"/>
              <w:left w:val="single" w:sz="8" w:space="0" w:color="548DD4"/>
              <w:bottom w:val="single" w:sz="8" w:space="0" w:color="548DD4"/>
              <w:right w:val="single" w:sz="8" w:space="0" w:color="548DD4"/>
            </w:tcBorders>
            <w:shd w:val="clear" w:color="auto" w:fill="D3DFEE"/>
            <w:tcMar>
              <w:top w:w="100" w:type="dxa"/>
              <w:left w:w="100" w:type="dxa"/>
              <w:bottom w:w="100" w:type="dxa"/>
              <w:right w:w="100" w:type="dxa"/>
            </w:tcMar>
          </w:tcPr>
          <w:p w:rsidR="00D52753" w:rsidRDefault="00A46ED3">
            <w:pPr>
              <w:spacing w:line="240" w:lineRule="auto"/>
              <w:rPr>
                <w:sz w:val="24"/>
                <w:szCs w:val="24"/>
              </w:rPr>
            </w:pPr>
            <w:r>
              <w:rPr>
                <w:sz w:val="24"/>
                <w:szCs w:val="24"/>
              </w:rPr>
              <w:t>Parameter</w:t>
            </w:r>
          </w:p>
        </w:tc>
        <w:tc>
          <w:tcPr>
            <w:tcW w:w="4530" w:type="dxa"/>
            <w:gridSpan w:val="3"/>
            <w:tcBorders>
              <w:top w:val="nil"/>
              <w:left w:val="nil"/>
              <w:bottom w:val="single" w:sz="8" w:space="0" w:color="548DD4"/>
              <w:right w:val="single" w:sz="8" w:space="0" w:color="548DD4"/>
            </w:tcBorders>
            <w:shd w:val="clear" w:color="auto" w:fill="D3DFEE"/>
            <w:tcMar>
              <w:top w:w="100" w:type="dxa"/>
              <w:left w:w="100" w:type="dxa"/>
              <w:bottom w:w="100" w:type="dxa"/>
              <w:right w:w="100" w:type="dxa"/>
            </w:tcMar>
          </w:tcPr>
          <w:p w:rsidR="00D52753" w:rsidRDefault="00A46ED3">
            <w:pPr>
              <w:spacing w:line="240" w:lineRule="auto"/>
              <w:rPr>
                <w:sz w:val="24"/>
                <w:szCs w:val="24"/>
              </w:rPr>
            </w:pPr>
            <w:r>
              <w:rPr>
                <w:sz w:val="24"/>
                <w:szCs w:val="24"/>
              </w:rPr>
              <w:t>Limitation</w:t>
            </w:r>
          </w:p>
        </w:tc>
      </w:tr>
      <w:tr w:rsidR="00D52753">
        <w:trPr>
          <w:trHeight w:val="485"/>
        </w:trPr>
        <w:tc>
          <w:tcPr>
            <w:tcW w:w="4350" w:type="dxa"/>
            <w:tcBorders>
              <w:top w:val="nil"/>
              <w:left w:val="single" w:sz="8" w:space="0" w:color="548DD4"/>
              <w:bottom w:val="single" w:sz="8" w:space="0" w:color="000000"/>
              <w:right w:val="single" w:sz="8" w:space="0" w:color="548DD4"/>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Number of the Client's contact names</w:t>
            </w:r>
          </w:p>
        </w:tc>
        <w:tc>
          <w:tcPr>
            <w:tcW w:w="4530" w:type="dxa"/>
            <w:gridSpan w:val="3"/>
            <w:tcBorders>
              <w:top w:val="nil"/>
              <w:left w:val="nil"/>
              <w:bottom w:val="single" w:sz="8" w:space="0" w:color="000000"/>
              <w:right w:val="single" w:sz="8" w:space="0" w:color="548DD4"/>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Up to 2 people</w:t>
            </w:r>
          </w:p>
        </w:tc>
      </w:tr>
      <w:tr w:rsidR="00D52753">
        <w:trPr>
          <w:trHeight w:val="485"/>
        </w:trPr>
        <w:tc>
          <w:tcPr>
            <w:tcW w:w="4350" w:type="dxa"/>
            <w:tcBorders>
              <w:top w:val="nil"/>
              <w:left w:val="single" w:sz="8" w:space="0" w:color="000000"/>
              <w:bottom w:val="single" w:sz="8" w:space="0" w:color="000000"/>
              <w:right w:val="single" w:sz="8" w:space="0" w:color="000000"/>
            </w:tcBorders>
            <w:shd w:val="clear" w:color="auto" w:fill="D3DFEE"/>
            <w:tcMar>
              <w:top w:w="100" w:type="dxa"/>
              <w:left w:w="100" w:type="dxa"/>
              <w:bottom w:w="100" w:type="dxa"/>
              <w:right w:w="100" w:type="dxa"/>
            </w:tcMar>
          </w:tcPr>
          <w:p w:rsidR="00D52753" w:rsidRDefault="00A46ED3">
            <w:pPr>
              <w:spacing w:line="240" w:lineRule="auto"/>
              <w:rPr>
                <w:sz w:val="24"/>
                <w:szCs w:val="24"/>
              </w:rPr>
            </w:pPr>
            <w:r>
              <w:rPr>
                <w:sz w:val="24"/>
                <w:szCs w:val="24"/>
              </w:rPr>
              <w:t xml:space="preserve"> </w:t>
            </w:r>
          </w:p>
        </w:tc>
        <w:tc>
          <w:tcPr>
            <w:tcW w:w="1470" w:type="dxa"/>
            <w:tcBorders>
              <w:top w:val="nil"/>
              <w:left w:val="nil"/>
              <w:bottom w:val="single" w:sz="8" w:space="0" w:color="000000"/>
              <w:right w:val="single" w:sz="8" w:space="0" w:color="000000"/>
            </w:tcBorders>
            <w:shd w:val="clear" w:color="auto" w:fill="D3DFEE"/>
            <w:tcMar>
              <w:top w:w="100" w:type="dxa"/>
              <w:left w:w="100" w:type="dxa"/>
              <w:bottom w:w="100" w:type="dxa"/>
              <w:right w:w="100" w:type="dxa"/>
            </w:tcMar>
          </w:tcPr>
          <w:p w:rsidR="00D52753" w:rsidRDefault="00A46ED3">
            <w:pPr>
              <w:spacing w:line="240" w:lineRule="auto"/>
              <w:rPr>
                <w:sz w:val="24"/>
                <w:szCs w:val="24"/>
              </w:rPr>
            </w:pPr>
            <w:r>
              <w:rPr>
                <w:sz w:val="24"/>
                <w:szCs w:val="24"/>
              </w:rPr>
              <w:t>NBD</w:t>
            </w:r>
          </w:p>
        </w:tc>
        <w:tc>
          <w:tcPr>
            <w:tcW w:w="1515" w:type="dxa"/>
            <w:tcBorders>
              <w:top w:val="nil"/>
              <w:left w:val="nil"/>
              <w:bottom w:val="single" w:sz="8" w:space="0" w:color="000000"/>
              <w:right w:val="single" w:sz="8" w:space="0" w:color="000000"/>
            </w:tcBorders>
            <w:shd w:val="clear" w:color="auto" w:fill="D3DFEE"/>
            <w:tcMar>
              <w:top w:w="100" w:type="dxa"/>
              <w:left w:w="100" w:type="dxa"/>
              <w:bottom w:w="100" w:type="dxa"/>
              <w:right w:w="100" w:type="dxa"/>
            </w:tcMar>
          </w:tcPr>
          <w:p w:rsidR="00D52753" w:rsidRDefault="00A46ED3">
            <w:pPr>
              <w:spacing w:line="240" w:lineRule="auto"/>
              <w:rPr>
                <w:sz w:val="24"/>
                <w:szCs w:val="24"/>
              </w:rPr>
            </w:pPr>
            <w:r>
              <w:rPr>
                <w:sz w:val="24"/>
                <w:szCs w:val="24"/>
              </w:rPr>
              <w:t>8X5X8</w:t>
            </w:r>
          </w:p>
        </w:tc>
        <w:tc>
          <w:tcPr>
            <w:tcW w:w="1545" w:type="dxa"/>
            <w:tcBorders>
              <w:top w:val="nil"/>
              <w:left w:val="nil"/>
              <w:bottom w:val="single" w:sz="8" w:space="0" w:color="000000"/>
              <w:right w:val="single" w:sz="8" w:space="0" w:color="000000"/>
            </w:tcBorders>
            <w:shd w:val="clear" w:color="auto" w:fill="D3DFEE"/>
            <w:tcMar>
              <w:top w:w="100" w:type="dxa"/>
              <w:left w:w="100" w:type="dxa"/>
              <w:bottom w:w="100" w:type="dxa"/>
              <w:right w:w="100" w:type="dxa"/>
            </w:tcMar>
          </w:tcPr>
          <w:p w:rsidR="00D52753" w:rsidRDefault="00A46ED3">
            <w:pPr>
              <w:spacing w:line="240" w:lineRule="auto"/>
              <w:rPr>
                <w:sz w:val="24"/>
                <w:szCs w:val="24"/>
              </w:rPr>
            </w:pPr>
            <w:r>
              <w:rPr>
                <w:sz w:val="24"/>
                <w:szCs w:val="24"/>
              </w:rPr>
              <w:t>24X7X4</w:t>
            </w:r>
          </w:p>
        </w:tc>
      </w:tr>
      <w:tr w:rsidR="00D52753">
        <w:trPr>
          <w:trHeight w:val="770"/>
        </w:trPr>
        <w:tc>
          <w:tcPr>
            <w:tcW w:w="43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lastRenderedPageBreak/>
              <w:t>Number of calls per week with medium and low priority</w:t>
            </w:r>
          </w:p>
        </w:tc>
        <w:tc>
          <w:tcPr>
            <w:tcW w:w="1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2</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4</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6</w:t>
            </w:r>
          </w:p>
        </w:tc>
      </w:tr>
    </w:tbl>
    <w:p w:rsidR="00D52753" w:rsidRDefault="00D52753">
      <w:pPr>
        <w:rPr>
          <w:sz w:val="24"/>
          <w:szCs w:val="24"/>
        </w:rPr>
      </w:pPr>
    </w:p>
    <w:p w:rsidR="00D52753" w:rsidRDefault="00A46ED3">
      <w:pPr>
        <w:rPr>
          <w:sz w:val="24"/>
          <w:szCs w:val="24"/>
        </w:rPr>
      </w:pPr>
      <w:r>
        <w:rPr>
          <w:sz w:val="24"/>
          <w:szCs w:val="24"/>
        </w:rPr>
        <w:t>Classification of the call priority is carried out by the technical support employee of VAS Experts. The Client has the ability to indicate the recommended priority when creating an order.</w:t>
      </w:r>
    </w:p>
    <w:p w:rsidR="00D52753" w:rsidRDefault="00A46ED3" w:rsidP="00A46ED3">
      <w:pPr>
        <w:pStyle w:val="1"/>
        <w:numPr>
          <w:ilvl w:val="0"/>
          <w:numId w:val="1"/>
        </w:numPr>
        <w:ind w:left="426" w:hanging="426"/>
      </w:pPr>
      <w:bookmarkStart w:id="5" w:name="_s50mpgm40les" w:colFirst="0" w:colLast="0"/>
      <w:bookmarkEnd w:id="5"/>
      <w:r>
        <w:t>Recommendations for the operation and monitoring of the system</w:t>
      </w:r>
    </w:p>
    <w:p w:rsidR="00D52753" w:rsidRDefault="00A46ED3">
      <w:pPr>
        <w:rPr>
          <w:sz w:val="24"/>
          <w:szCs w:val="24"/>
        </w:rPr>
      </w:pPr>
      <w:r>
        <w:rPr>
          <w:sz w:val="24"/>
          <w:szCs w:val="24"/>
        </w:rPr>
        <w:t xml:space="preserve">The </w:t>
      </w:r>
      <w:r>
        <w:rPr>
          <w:sz w:val="24"/>
          <w:szCs w:val="24"/>
        </w:rPr>
        <w:t xml:space="preserve">Customer must monitor the system by himself, </w:t>
      </w:r>
      <w:proofErr w:type="gramStart"/>
      <w:r>
        <w:rPr>
          <w:sz w:val="24"/>
          <w:szCs w:val="24"/>
        </w:rPr>
        <w:t>taking into account</w:t>
      </w:r>
      <w:proofErr w:type="gramEnd"/>
      <w:r>
        <w:rPr>
          <w:sz w:val="24"/>
          <w:szCs w:val="24"/>
        </w:rPr>
        <w:t xml:space="preserve"> the recommendations of the software manufacturer.</w:t>
      </w:r>
    </w:p>
    <w:p w:rsidR="00D52753" w:rsidRDefault="00A46ED3">
      <w:pPr>
        <w:rPr>
          <w:sz w:val="24"/>
          <w:szCs w:val="24"/>
        </w:rPr>
      </w:pPr>
      <w:r>
        <w:rPr>
          <w:sz w:val="24"/>
          <w:szCs w:val="24"/>
        </w:rPr>
        <w:t>The operator must follow the operating instructions from the software manufacturer.</w:t>
      </w:r>
    </w:p>
    <w:p w:rsidR="00D52753" w:rsidRDefault="00A46ED3">
      <w:pPr>
        <w:rPr>
          <w:sz w:val="24"/>
          <w:szCs w:val="24"/>
        </w:rPr>
      </w:pPr>
      <w:r>
        <w:rPr>
          <w:sz w:val="24"/>
          <w:szCs w:val="24"/>
        </w:rPr>
        <w:t xml:space="preserve"> </w:t>
      </w:r>
    </w:p>
    <w:p w:rsidR="00D52753" w:rsidRDefault="00A46ED3" w:rsidP="00A46ED3">
      <w:pPr>
        <w:pStyle w:val="1"/>
        <w:numPr>
          <w:ilvl w:val="0"/>
          <w:numId w:val="1"/>
        </w:numPr>
        <w:ind w:left="426" w:hanging="426"/>
      </w:pPr>
      <w:bookmarkStart w:id="6" w:name="_uzkxbz8bd2ci" w:colFirst="0" w:colLast="0"/>
      <w:bookmarkEnd w:id="6"/>
      <w:r>
        <w:t>Procedure for updating the SSG software</w:t>
      </w:r>
    </w:p>
    <w:p w:rsidR="00D52753" w:rsidRDefault="00A46ED3" w:rsidP="00A46ED3">
      <w:pPr>
        <w:spacing w:after="120"/>
        <w:rPr>
          <w:sz w:val="24"/>
          <w:szCs w:val="24"/>
        </w:rPr>
      </w:pPr>
      <w:r>
        <w:rPr>
          <w:sz w:val="24"/>
          <w:szCs w:val="24"/>
        </w:rPr>
        <w:t xml:space="preserve">Updating </w:t>
      </w:r>
      <w:bookmarkStart w:id="7" w:name="_GoBack"/>
      <w:r>
        <w:rPr>
          <w:sz w:val="24"/>
          <w:szCs w:val="24"/>
        </w:rPr>
        <w:t>the ve</w:t>
      </w:r>
      <w:r>
        <w:rPr>
          <w:sz w:val="24"/>
          <w:szCs w:val="24"/>
        </w:rPr>
        <w:t>rsion to the current one is available to all Customers with active technical support.</w:t>
      </w:r>
    </w:p>
    <w:p w:rsidR="00D52753" w:rsidRDefault="00A46ED3" w:rsidP="00A46ED3">
      <w:pPr>
        <w:spacing w:after="120"/>
        <w:rPr>
          <w:sz w:val="24"/>
          <w:szCs w:val="24"/>
        </w:rPr>
      </w:pPr>
      <w:r>
        <w:rPr>
          <w:sz w:val="24"/>
          <w:szCs w:val="24"/>
        </w:rPr>
        <w:t xml:space="preserve">The SSG software update on the end device is carried out by the operator, it is recommended to carry </w:t>
      </w:r>
      <w:bookmarkEnd w:id="7"/>
      <w:r>
        <w:rPr>
          <w:sz w:val="24"/>
          <w:szCs w:val="24"/>
        </w:rPr>
        <w:t>it out during off-peak hours.</w:t>
      </w:r>
    </w:p>
    <w:p w:rsidR="00D52753" w:rsidRDefault="00A46ED3">
      <w:pPr>
        <w:rPr>
          <w:sz w:val="24"/>
          <w:szCs w:val="24"/>
        </w:rPr>
      </w:pPr>
      <w:r>
        <w:rPr>
          <w:sz w:val="24"/>
          <w:szCs w:val="24"/>
        </w:rPr>
        <w:t>Installation and updating of additional</w:t>
      </w:r>
      <w:r>
        <w:rPr>
          <w:sz w:val="24"/>
          <w:szCs w:val="24"/>
        </w:rPr>
        <w:t xml:space="preserve"> software provided by VAS Experts is carried out by the operator, it is recommended to perform it during off-peak hours.</w:t>
      </w:r>
    </w:p>
    <w:p w:rsidR="00D52753" w:rsidRDefault="00A46ED3" w:rsidP="00A46ED3">
      <w:pPr>
        <w:pStyle w:val="1"/>
        <w:numPr>
          <w:ilvl w:val="0"/>
          <w:numId w:val="1"/>
        </w:numPr>
        <w:ind w:left="426" w:hanging="426"/>
      </w:pPr>
      <w:bookmarkStart w:id="8" w:name="_8tn2zy4dtjt1" w:colFirst="0" w:colLast="0"/>
      <w:bookmarkEnd w:id="8"/>
      <w:r>
        <w:t>Additional opportunities of technical support</w:t>
      </w:r>
    </w:p>
    <w:p w:rsidR="00D52753" w:rsidRDefault="00A46ED3">
      <w:pPr>
        <w:rPr>
          <w:sz w:val="24"/>
          <w:szCs w:val="24"/>
        </w:rPr>
      </w:pPr>
      <w:r>
        <w:rPr>
          <w:sz w:val="24"/>
          <w:szCs w:val="24"/>
        </w:rPr>
        <w:t xml:space="preserve">Using the service for automatic download of lists using the provider's EDS. </w:t>
      </w:r>
    </w:p>
    <w:p w:rsidR="00D52753" w:rsidRDefault="00A46ED3" w:rsidP="00A46ED3">
      <w:pPr>
        <w:pStyle w:val="1"/>
        <w:numPr>
          <w:ilvl w:val="0"/>
          <w:numId w:val="1"/>
        </w:numPr>
        <w:ind w:left="426" w:hanging="426"/>
      </w:pPr>
      <w:bookmarkStart w:id="9" w:name="_wzmnrid4lr4o" w:colFirst="0" w:colLast="0"/>
      <w:bookmarkEnd w:id="9"/>
      <w:r>
        <w:t>Cost of addi</w:t>
      </w:r>
      <w:r>
        <w:t>tional work</w:t>
      </w:r>
    </w:p>
    <w:tbl>
      <w:tblPr>
        <w:tblStyle w:val="a8"/>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425"/>
        <w:gridCol w:w="1440"/>
      </w:tblGrid>
      <w:tr w:rsidR="00D52753">
        <w:trPr>
          <w:trHeight w:val="605"/>
        </w:trPr>
        <w:tc>
          <w:tcPr>
            <w:tcW w:w="8865" w:type="dxa"/>
            <w:gridSpan w:val="2"/>
            <w:tcBorders>
              <w:top w:val="single" w:sz="8" w:space="0" w:color="4F81BD"/>
              <w:left w:val="single" w:sz="8" w:space="0" w:color="4F81BD"/>
              <w:bottom w:val="single" w:sz="8" w:space="0" w:color="4F81BD"/>
              <w:right w:val="single" w:sz="8" w:space="0" w:color="4F81BD"/>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9.1.   List and cost of Works</w:t>
            </w:r>
          </w:p>
        </w:tc>
      </w:tr>
      <w:tr w:rsidR="00D52753">
        <w:trPr>
          <w:trHeight w:val="485"/>
        </w:trPr>
        <w:tc>
          <w:tcPr>
            <w:tcW w:w="7425" w:type="dxa"/>
            <w:tcBorders>
              <w:top w:val="nil"/>
              <w:left w:val="single" w:sz="8" w:space="0" w:color="4F81BD"/>
              <w:bottom w:val="single" w:sz="8" w:space="0" w:color="4F81BD"/>
              <w:right w:val="single" w:sz="8" w:space="0" w:color="4F81BD"/>
            </w:tcBorders>
            <w:shd w:val="clear" w:color="auto" w:fill="D3DFEE"/>
            <w:tcMar>
              <w:top w:w="100" w:type="dxa"/>
              <w:left w:w="100" w:type="dxa"/>
              <w:bottom w:w="100" w:type="dxa"/>
              <w:right w:w="100" w:type="dxa"/>
            </w:tcMar>
          </w:tcPr>
          <w:p w:rsidR="00D52753" w:rsidRDefault="00A46ED3">
            <w:pPr>
              <w:spacing w:line="240" w:lineRule="auto"/>
              <w:rPr>
                <w:b/>
                <w:sz w:val="24"/>
                <w:szCs w:val="24"/>
              </w:rPr>
            </w:pPr>
            <w:r>
              <w:rPr>
                <w:b/>
                <w:sz w:val="24"/>
                <w:szCs w:val="24"/>
              </w:rPr>
              <w:t>Type of work</w:t>
            </w:r>
          </w:p>
        </w:tc>
        <w:tc>
          <w:tcPr>
            <w:tcW w:w="1440" w:type="dxa"/>
            <w:tcBorders>
              <w:top w:val="nil"/>
              <w:left w:val="nil"/>
              <w:bottom w:val="single" w:sz="8" w:space="0" w:color="4F81BD"/>
              <w:right w:val="single" w:sz="8" w:space="0" w:color="4F81BD"/>
            </w:tcBorders>
            <w:shd w:val="clear" w:color="auto" w:fill="D3DFEE"/>
            <w:tcMar>
              <w:top w:w="100" w:type="dxa"/>
              <w:left w:w="100" w:type="dxa"/>
              <w:bottom w:w="100" w:type="dxa"/>
              <w:right w:w="100" w:type="dxa"/>
            </w:tcMar>
          </w:tcPr>
          <w:p w:rsidR="00D52753" w:rsidRDefault="00A46ED3">
            <w:pPr>
              <w:spacing w:line="240" w:lineRule="auto"/>
              <w:rPr>
                <w:b/>
                <w:sz w:val="24"/>
                <w:szCs w:val="24"/>
              </w:rPr>
            </w:pPr>
            <w:r>
              <w:rPr>
                <w:b/>
                <w:sz w:val="24"/>
                <w:szCs w:val="24"/>
              </w:rPr>
              <w:t>Price, USD</w:t>
            </w:r>
          </w:p>
        </w:tc>
      </w:tr>
      <w:tr w:rsidR="00D52753">
        <w:trPr>
          <w:trHeight w:val="485"/>
        </w:trPr>
        <w:tc>
          <w:tcPr>
            <w:tcW w:w="7425" w:type="dxa"/>
            <w:tcBorders>
              <w:top w:val="nil"/>
              <w:left w:val="single" w:sz="8" w:space="0" w:color="4F81BD"/>
              <w:bottom w:val="single" w:sz="8" w:space="0" w:color="4F81BD"/>
              <w:right w:val="single" w:sz="8" w:space="0" w:color="4F81BD"/>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Installation of SSG software</w:t>
            </w:r>
          </w:p>
        </w:tc>
        <w:tc>
          <w:tcPr>
            <w:tcW w:w="1440" w:type="dxa"/>
            <w:tcBorders>
              <w:top w:val="nil"/>
              <w:left w:val="nil"/>
              <w:bottom w:val="single" w:sz="8" w:space="0" w:color="4F81BD"/>
              <w:right w:val="single" w:sz="8" w:space="0" w:color="4F81BD"/>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0</w:t>
            </w:r>
          </w:p>
        </w:tc>
      </w:tr>
      <w:tr w:rsidR="00D52753">
        <w:trPr>
          <w:trHeight w:val="485"/>
        </w:trPr>
        <w:tc>
          <w:tcPr>
            <w:tcW w:w="7425" w:type="dxa"/>
            <w:tcBorders>
              <w:top w:val="nil"/>
              <w:left w:val="single" w:sz="8" w:space="0" w:color="4F81BD"/>
              <w:bottom w:val="single" w:sz="8" w:space="0" w:color="4F81BD"/>
              <w:right w:val="single" w:sz="8" w:space="0" w:color="4F81BD"/>
            </w:tcBorders>
            <w:shd w:val="clear" w:color="auto" w:fill="D3DFEE"/>
            <w:tcMar>
              <w:top w:w="100" w:type="dxa"/>
              <w:left w:w="100" w:type="dxa"/>
              <w:bottom w:w="100" w:type="dxa"/>
              <w:right w:w="100" w:type="dxa"/>
            </w:tcMar>
          </w:tcPr>
          <w:p w:rsidR="00D52753" w:rsidRDefault="00A46ED3">
            <w:pPr>
              <w:spacing w:line="240" w:lineRule="auto"/>
              <w:rPr>
                <w:sz w:val="24"/>
                <w:szCs w:val="24"/>
              </w:rPr>
            </w:pPr>
            <w:r>
              <w:rPr>
                <w:sz w:val="24"/>
                <w:szCs w:val="24"/>
              </w:rPr>
              <w:t>Updating and transferring the SSG software license</w:t>
            </w:r>
          </w:p>
        </w:tc>
        <w:tc>
          <w:tcPr>
            <w:tcW w:w="1440" w:type="dxa"/>
            <w:tcBorders>
              <w:top w:val="nil"/>
              <w:left w:val="nil"/>
              <w:bottom w:val="single" w:sz="8" w:space="0" w:color="4F81BD"/>
              <w:right w:val="single" w:sz="8" w:space="0" w:color="4F81BD"/>
            </w:tcBorders>
            <w:shd w:val="clear" w:color="auto" w:fill="D3DFEE"/>
            <w:tcMar>
              <w:top w:w="100" w:type="dxa"/>
              <w:left w:w="100" w:type="dxa"/>
              <w:bottom w:w="100" w:type="dxa"/>
              <w:right w:w="100" w:type="dxa"/>
            </w:tcMar>
          </w:tcPr>
          <w:p w:rsidR="00D52753" w:rsidRDefault="00A46ED3">
            <w:pPr>
              <w:spacing w:line="240" w:lineRule="auto"/>
              <w:rPr>
                <w:sz w:val="24"/>
                <w:szCs w:val="24"/>
              </w:rPr>
            </w:pPr>
            <w:r>
              <w:rPr>
                <w:sz w:val="24"/>
                <w:szCs w:val="24"/>
              </w:rPr>
              <w:t>0</w:t>
            </w:r>
          </w:p>
        </w:tc>
      </w:tr>
      <w:tr w:rsidR="00D52753">
        <w:trPr>
          <w:trHeight w:val="485"/>
        </w:trPr>
        <w:tc>
          <w:tcPr>
            <w:tcW w:w="7425" w:type="dxa"/>
            <w:tcBorders>
              <w:top w:val="nil"/>
              <w:left w:val="single" w:sz="8" w:space="0" w:color="4F81BD"/>
              <w:bottom w:val="single" w:sz="8" w:space="0" w:color="4F81BD"/>
              <w:right w:val="single" w:sz="8" w:space="0" w:color="4F81BD"/>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 xml:space="preserve">Configuring the </w:t>
            </w:r>
            <w:proofErr w:type="spellStart"/>
            <w:r>
              <w:rPr>
                <w:sz w:val="24"/>
                <w:szCs w:val="24"/>
              </w:rPr>
              <w:t>QoE</w:t>
            </w:r>
            <w:proofErr w:type="spellEnd"/>
            <w:r>
              <w:rPr>
                <w:sz w:val="24"/>
                <w:szCs w:val="24"/>
              </w:rPr>
              <w:t xml:space="preserve"> module</w:t>
            </w:r>
          </w:p>
        </w:tc>
        <w:tc>
          <w:tcPr>
            <w:tcW w:w="1440" w:type="dxa"/>
            <w:tcBorders>
              <w:top w:val="nil"/>
              <w:left w:val="nil"/>
              <w:bottom w:val="single" w:sz="8" w:space="0" w:color="4F81BD"/>
              <w:right w:val="single" w:sz="8" w:space="0" w:color="4F81BD"/>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0</w:t>
            </w:r>
          </w:p>
        </w:tc>
      </w:tr>
      <w:tr w:rsidR="00D52753">
        <w:trPr>
          <w:trHeight w:val="485"/>
        </w:trPr>
        <w:tc>
          <w:tcPr>
            <w:tcW w:w="7425" w:type="dxa"/>
            <w:tcBorders>
              <w:top w:val="nil"/>
              <w:left w:val="single" w:sz="8" w:space="0" w:color="4F81BD"/>
              <w:bottom w:val="single" w:sz="8" w:space="0" w:color="4F81BD"/>
              <w:right w:val="single" w:sz="8" w:space="0" w:color="4F81BD"/>
            </w:tcBorders>
            <w:shd w:val="clear" w:color="auto" w:fill="D3DFEE"/>
            <w:tcMar>
              <w:top w:w="100" w:type="dxa"/>
              <w:left w:w="100" w:type="dxa"/>
              <w:bottom w:w="100" w:type="dxa"/>
              <w:right w:w="100" w:type="dxa"/>
            </w:tcMar>
          </w:tcPr>
          <w:p w:rsidR="00D52753" w:rsidRDefault="00A46ED3">
            <w:pPr>
              <w:spacing w:line="240" w:lineRule="auto"/>
              <w:rPr>
                <w:sz w:val="24"/>
                <w:szCs w:val="24"/>
              </w:rPr>
            </w:pPr>
            <w:r>
              <w:rPr>
                <w:sz w:val="24"/>
                <w:szCs w:val="24"/>
              </w:rPr>
              <w:lastRenderedPageBreak/>
              <w:t>Control of Client’s work with SSG software</w:t>
            </w:r>
          </w:p>
        </w:tc>
        <w:tc>
          <w:tcPr>
            <w:tcW w:w="1440" w:type="dxa"/>
            <w:tcBorders>
              <w:top w:val="nil"/>
              <w:left w:val="nil"/>
              <w:bottom w:val="single" w:sz="8" w:space="0" w:color="4F81BD"/>
              <w:right w:val="single" w:sz="8" w:space="0" w:color="4F81BD"/>
            </w:tcBorders>
            <w:shd w:val="clear" w:color="auto" w:fill="D3DFEE"/>
            <w:tcMar>
              <w:top w:w="100" w:type="dxa"/>
              <w:left w:w="100" w:type="dxa"/>
              <w:bottom w:w="100" w:type="dxa"/>
              <w:right w:w="100" w:type="dxa"/>
            </w:tcMar>
          </w:tcPr>
          <w:p w:rsidR="00D52753" w:rsidRDefault="00A46ED3">
            <w:pPr>
              <w:spacing w:line="240" w:lineRule="auto"/>
              <w:rPr>
                <w:sz w:val="24"/>
                <w:szCs w:val="24"/>
              </w:rPr>
            </w:pPr>
            <w:r>
              <w:rPr>
                <w:sz w:val="24"/>
                <w:szCs w:val="24"/>
              </w:rPr>
              <w:t>0</w:t>
            </w:r>
          </w:p>
        </w:tc>
      </w:tr>
      <w:tr w:rsidR="00D52753">
        <w:trPr>
          <w:trHeight w:val="485"/>
        </w:trPr>
        <w:tc>
          <w:tcPr>
            <w:tcW w:w="7425" w:type="dxa"/>
            <w:tcBorders>
              <w:top w:val="nil"/>
              <w:left w:val="single" w:sz="8" w:space="0" w:color="4F81BD"/>
              <w:bottom w:val="single" w:sz="8" w:space="0" w:color="4F81BD"/>
              <w:right w:val="single" w:sz="8" w:space="0" w:color="4F81BD"/>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Work of an IT specialist (hour)</w:t>
            </w:r>
          </w:p>
        </w:tc>
        <w:tc>
          <w:tcPr>
            <w:tcW w:w="1440" w:type="dxa"/>
            <w:tcBorders>
              <w:top w:val="nil"/>
              <w:left w:val="nil"/>
              <w:bottom w:val="single" w:sz="8" w:space="0" w:color="4F81BD"/>
              <w:right w:val="single" w:sz="8" w:space="0" w:color="4F81BD"/>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200</w:t>
            </w:r>
          </w:p>
        </w:tc>
      </w:tr>
      <w:tr w:rsidR="00D52753">
        <w:trPr>
          <w:trHeight w:val="485"/>
        </w:trPr>
        <w:tc>
          <w:tcPr>
            <w:tcW w:w="7425" w:type="dxa"/>
            <w:tcBorders>
              <w:top w:val="nil"/>
              <w:left w:val="single" w:sz="8" w:space="0" w:color="4F81BD"/>
              <w:bottom w:val="single" w:sz="8" w:space="0" w:color="4F81BD"/>
              <w:right w:val="single" w:sz="8" w:space="0" w:color="4F81BD"/>
            </w:tcBorders>
            <w:shd w:val="clear" w:color="auto" w:fill="D3DFEE"/>
            <w:tcMar>
              <w:top w:w="100" w:type="dxa"/>
              <w:left w:w="100" w:type="dxa"/>
              <w:bottom w:w="100" w:type="dxa"/>
              <w:right w:w="100" w:type="dxa"/>
            </w:tcMar>
          </w:tcPr>
          <w:p w:rsidR="00D52753" w:rsidRDefault="00A46ED3">
            <w:pPr>
              <w:spacing w:line="240" w:lineRule="auto"/>
              <w:rPr>
                <w:sz w:val="24"/>
                <w:szCs w:val="24"/>
              </w:rPr>
            </w:pPr>
            <w:r>
              <w:rPr>
                <w:sz w:val="24"/>
                <w:szCs w:val="24"/>
              </w:rPr>
              <w:t>Work of a senior IT specialist (hour)</w:t>
            </w:r>
          </w:p>
        </w:tc>
        <w:tc>
          <w:tcPr>
            <w:tcW w:w="1440" w:type="dxa"/>
            <w:tcBorders>
              <w:top w:val="nil"/>
              <w:left w:val="nil"/>
              <w:bottom w:val="single" w:sz="8" w:space="0" w:color="4F81BD"/>
              <w:right w:val="single" w:sz="8" w:space="0" w:color="4F81BD"/>
            </w:tcBorders>
            <w:shd w:val="clear" w:color="auto" w:fill="D3DFEE"/>
            <w:tcMar>
              <w:top w:w="100" w:type="dxa"/>
              <w:left w:w="100" w:type="dxa"/>
              <w:bottom w:w="100" w:type="dxa"/>
              <w:right w:w="100" w:type="dxa"/>
            </w:tcMar>
          </w:tcPr>
          <w:p w:rsidR="00D52753" w:rsidRDefault="00A46ED3">
            <w:pPr>
              <w:spacing w:line="240" w:lineRule="auto"/>
              <w:rPr>
                <w:sz w:val="24"/>
                <w:szCs w:val="24"/>
              </w:rPr>
            </w:pPr>
            <w:r>
              <w:rPr>
                <w:sz w:val="24"/>
                <w:szCs w:val="24"/>
              </w:rPr>
              <w:t>250</w:t>
            </w:r>
          </w:p>
        </w:tc>
      </w:tr>
      <w:tr w:rsidR="00D52753">
        <w:trPr>
          <w:trHeight w:val="1280"/>
        </w:trPr>
        <w:tc>
          <w:tcPr>
            <w:tcW w:w="8865" w:type="dxa"/>
            <w:gridSpan w:val="2"/>
            <w:tcBorders>
              <w:top w:val="nil"/>
              <w:left w:val="single" w:sz="8" w:space="0" w:color="4F81BD"/>
              <w:bottom w:val="single" w:sz="8" w:space="0" w:color="4F81BD"/>
              <w:right w:val="single" w:sz="8" w:space="0" w:color="4F81BD"/>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The work in the agreed volume is carried out upon the preliminary request of the Customer.</w:t>
            </w:r>
          </w:p>
          <w:p w:rsidR="00D52753" w:rsidRDefault="00A46ED3">
            <w:pPr>
              <w:spacing w:line="240" w:lineRule="auto"/>
              <w:rPr>
                <w:sz w:val="24"/>
                <w:szCs w:val="24"/>
              </w:rPr>
            </w:pPr>
            <w:r>
              <w:rPr>
                <w:sz w:val="24"/>
                <w:szCs w:val="24"/>
              </w:rPr>
              <w:t>All prices for Works and Services are indicated in USD and include VAT.</w:t>
            </w:r>
          </w:p>
        </w:tc>
      </w:tr>
    </w:tbl>
    <w:p w:rsidR="00D52753" w:rsidRDefault="00A46ED3" w:rsidP="00A46ED3">
      <w:pPr>
        <w:pStyle w:val="1"/>
        <w:numPr>
          <w:ilvl w:val="0"/>
          <w:numId w:val="1"/>
        </w:numPr>
        <w:pBdr>
          <w:top w:val="nil"/>
          <w:left w:val="nil"/>
          <w:bottom w:val="nil"/>
          <w:right w:val="nil"/>
          <w:between w:val="nil"/>
        </w:pBdr>
        <w:ind w:left="426" w:hanging="426"/>
      </w:pPr>
      <w:bookmarkStart w:id="10" w:name="_h9xxipldzuqw" w:colFirst="0" w:colLast="0"/>
      <w:bookmarkEnd w:id="10"/>
      <w:r>
        <w:t>Signatures of the parties</w:t>
      </w:r>
    </w:p>
    <w:tbl>
      <w:tblPr>
        <w:tblStyle w:val="a9"/>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590"/>
        <w:gridCol w:w="4290"/>
      </w:tblGrid>
      <w:tr w:rsidR="00D52753">
        <w:trPr>
          <w:trHeight w:val="995"/>
        </w:trPr>
        <w:tc>
          <w:tcPr>
            <w:tcW w:w="4590" w:type="dxa"/>
            <w:tcBorders>
              <w:top w:val="nil"/>
              <w:left w:val="nil"/>
              <w:bottom w:val="nil"/>
              <w:right w:val="nil"/>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CEO</w:t>
            </w:r>
          </w:p>
        </w:tc>
        <w:tc>
          <w:tcPr>
            <w:tcW w:w="4290" w:type="dxa"/>
            <w:tcBorders>
              <w:top w:val="nil"/>
              <w:left w:val="nil"/>
              <w:bottom w:val="nil"/>
              <w:right w:val="nil"/>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CEO</w:t>
            </w:r>
          </w:p>
          <w:p w:rsidR="00D52753" w:rsidRDefault="00A46ED3">
            <w:pPr>
              <w:spacing w:line="240" w:lineRule="auto"/>
              <w:rPr>
                <w:sz w:val="24"/>
                <w:szCs w:val="24"/>
              </w:rPr>
            </w:pPr>
            <w:r>
              <w:rPr>
                <w:sz w:val="24"/>
                <w:szCs w:val="24"/>
              </w:rPr>
              <w:t xml:space="preserve"> </w:t>
            </w:r>
          </w:p>
        </w:tc>
      </w:tr>
      <w:tr w:rsidR="00D52753">
        <w:trPr>
          <w:trHeight w:val="995"/>
        </w:trPr>
        <w:tc>
          <w:tcPr>
            <w:tcW w:w="4590" w:type="dxa"/>
            <w:tcBorders>
              <w:top w:val="nil"/>
              <w:left w:val="nil"/>
              <w:bottom w:val="nil"/>
              <w:right w:val="nil"/>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______________________ /</w:t>
            </w:r>
          </w:p>
        </w:tc>
        <w:tc>
          <w:tcPr>
            <w:tcW w:w="4290" w:type="dxa"/>
            <w:tcBorders>
              <w:top w:val="nil"/>
              <w:left w:val="nil"/>
              <w:bottom w:val="nil"/>
              <w:right w:val="nil"/>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______________________ /</w:t>
            </w:r>
            <w:r>
              <w:rPr>
                <w:sz w:val="24"/>
                <w:szCs w:val="24"/>
              </w:rPr>
              <w:t xml:space="preserve"> </w:t>
            </w:r>
          </w:p>
        </w:tc>
      </w:tr>
      <w:tr w:rsidR="00D52753">
        <w:trPr>
          <w:trHeight w:val="770"/>
        </w:trPr>
        <w:tc>
          <w:tcPr>
            <w:tcW w:w="4590" w:type="dxa"/>
            <w:tcBorders>
              <w:top w:val="nil"/>
              <w:left w:val="nil"/>
              <w:bottom w:val="nil"/>
              <w:right w:val="nil"/>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L.S.</w:t>
            </w:r>
          </w:p>
        </w:tc>
        <w:tc>
          <w:tcPr>
            <w:tcW w:w="4290" w:type="dxa"/>
            <w:tcBorders>
              <w:top w:val="nil"/>
              <w:left w:val="nil"/>
              <w:bottom w:val="nil"/>
              <w:right w:val="nil"/>
            </w:tcBorders>
            <w:shd w:val="clear" w:color="auto" w:fill="auto"/>
            <w:tcMar>
              <w:top w:w="100" w:type="dxa"/>
              <w:left w:w="100" w:type="dxa"/>
              <w:bottom w:w="100" w:type="dxa"/>
              <w:right w:w="100" w:type="dxa"/>
            </w:tcMar>
          </w:tcPr>
          <w:p w:rsidR="00D52753" w:rsidRDefault="00A46ED3">
            <w:pPr>
              <w:spacing w:line="240" w:lineRule="auto"/>
              <w:rPr>
                <w:sz w:val="24"/>
                <w:szCs w:val="24"/>
              </w:rPr>
            </w:pPr>
            <w:r>
              <w:rPr>
                <w:sz w:val="24"/>
                <w:szCs w:val="24"/>
              </w:rPr>
              <w:t>L.S.</w:t>
            </w:r>
          </w:p>
        </w:tc>
      </w:tr>
    </w:tbl>
    <w:p w:rsidR="00D52753" w:rsidRDefault="00D52753" w:rsidP="00A46ED3">
      <w:pPr>
        <w:rPr>
          <w:sz w:val="24"/>
          <w:szCs w:val="24"/>
        </w:rPr>
      </w:pPr>
    </w:p>
    <w:sectPr w:rsidR="00D5275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C7B98"/>
    <w:multiLevelType w:val="multilevel"/>
    <w:tmpl w:val="980EB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F4971E5"/>
    <w:multiLevelType w:val="multilevel"/>
    <w:tmpl w:val="58CE6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753"/>
    <w:rsid w:val="00A46ED3"/>
    <w:rsid w:val="00D52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DAF54"/>
  <w15:docId w15:val="{CF6F986E-6BF6-45CC-AF91-2DEAECD05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ru-RU"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ind w:left="566"/>
      <w:outlineLvl w:val="0"/>
    </w:pPr>
    <w:rPr>
      <w:sz w:val="32"/>
      <w:szCs w:val="32"/>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aa">
    <w:name w:val="List Paragraph"/>
    <w:basedOn w:val="a"/>
    <w:uiPriority w:val="34"/>
    <w:qFormat/>
    <w:rsid w:val="00A46E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iki.vasexperts.ru/doku.php?id=en:dpi:techsupport_info:star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589</Words>
  <Characters>3360</Characters>
  <Application>Microsoft Office Word</Application>
  <DocSecurity>0</DocSecurity>
  <Lines>28</Lines>
  <Paragraphs>7</Paragraphs>
  <ScaleCrop>false</ScaleCrop>
  <Company>ITGLOBAL</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Rudich, Elena</cp:lastModifiedBy>
  <cp:revision>2</cp:revision>
  <dcterms:created xsi:type="dcterms:W3CDTF">2020-12-21T07:56:00Z</dcterms:created>
  <dcterms:modified xsi:type="dcterms:W3CDTF">2020-12-21T08:00:00Z</dcterms:modified>
</cp:coreProperties>
</file>